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3984C" w14:textId="3DDCDD96" w:rsidR="003A341D" w:rsidRPr="003A341D" w:rsidRDefault="003A341D" w:rsidP="003A341D">
      <w:pPr>
        <w:rPr>
          <w:b/>
          <w:bCs/>
          <w:sz w:val="28"/>
          <w:szCs w:val="28"/>
        </w:rPr>
      </w:pPr>
      <w:r w:rsidRPr="003A341D">
        <w:rPr>
          <w:b/>
          <w:bCs/>
          <w:sz w:val="28"/>
          <w:szCs w:val="28"/>
        </w:rPr>
        <w:t xml:space="preserve">Architektonický workshop – </w:t>
      </w:r>
      <w:r w:rsidR="00731E7C">
        <w:rPr>
          <w:b/>
          <w:bCs/>
          <w:sz w:val="28"/>
          <w:szCs w:val="28"/>
        </w:rPr>
        <w:t>ATC Rozkoš</w:t>
      </w:r>
    </w:p>
    <w:p w14:paraId="0F867ED1" w14:textId="273EB3E7" w:rsidR="003A341D" w:rsidRPr="003A341D" w:rsidRDefault="003A341D" w:rsidP="003A341D">
      <w:r w:rsidRPr="003A341D">
        <w:rPr>
          <w:b/>
          <w:bCs/>
        </w:rPr>
        <w:t>Lokalita:</w:t>
      </w:r>
      <w:r w:rsidRPr="003A341D">
        <w:t xml:space="preserve"> </w:t>
      </w:r>
      <w:r w:rsidR="00731E7C">
        <w:t>Auto</w:t>
      </w:r>
      <w:r w:rsidR="00C2270E">
        <w:t>camp</w:t>
      </w:r>
      <w:r w:rsidR="00731E7C">
        <w:t xml:space="preserve"> Rozkoš</w:t>
      </w:r>
      <w:r w:rsidRPr="003A341D">
        <w:br/>
      </w:r>
      <w:r w:rsidR="00731E7C">
        <w:rPr>
          <w:b/>
          <w:bCs/>
        </w:rPr>
        <w:t>Patronace zadání</w:t>
      </w:r>
      <w:r w:rsidRPr="003A341D">
        <w:rPr>
          <w:b/>
          <w:bCs/>
        </w:rPr>
        <w:t>:</w:t>
      </w:r>
      <w:r w:rsidRPr="003A341D">
        <w:t xml:space="preserve"> </w:t>
      </w:r>
      <w:r w:rsidR="00731E7C">
        <w:t>Město Česká Skalice</w:t>
      </w:r>
    </w:p>
    <w:p w14:paraId="35BBDE49" w14:textId="77777777" w:rsidR="003A341D" w:rsidRPr="003A341D" w:rsidRDefault="00000000" w:rsidP="003A341D">
      <w:r>
        <w:pict w14:anchorId="4276ABBD">
          <v:rect id="_x0000_i1031" style="width:0;height:1.5pt" o:hralign="center" o:hrstd="t" o:hr="t" fillcolor="#a0a0a0" stroked="f"/>
        </w:pict>
      </w:r>
    </w:p>
    <w:p w14:paraId="034B5F81" w14:textId="77777777" w:rsidR="003A341D" w:rsidRPr="003A341D" w:rsidRDefault="003A341D" w:rsidP="003A341D">
      <w:pPr>
        <w:rPr>
          <w:b/>
          <w:bCs/>
        </w:rPr>
      </w:pPr>
      <w:r w:rsidRPr="003A341D">
        <w:rPr>
          <w:b/>
          <w:bCs/>
        </w:rPr>
        <w:t>Úvod a kontext</w:t>
      </w:r>
    </w:p>
    <w:p w14:paraId="52389316" w14:textId="77777777" w:rsidR="00731E7C" w:rsidRDefault="00731E7C" w:rsidP="00731E7C">
      <w:pPr>
        <w:jc w:val="both"/>
      </w:pPr>
      <w:r w:rsidRPr="00C011CB">
        <w:t>Autocamping Rozkoš nabízí celoroční ubytování na břehu údolní nádrže Rozkoš v blízkosti atraktivní lokality, jakou j</w:t>
      </w:r>
      <w:r>
        <w:t>sou</w:t>
      </w:r>
      <w:r w:rsidRPr="00C011CB">
        <w:t xml:space="preserve"> blízké Babiččino údolí, zámek v Ratibořicích a celkově česko-polská turistická oblast Kladské pomezí. Aktuálně je ubytování nabízeno v různých typech od stanů a chatek po apartmány Na Stráži, včetně prostorné stanové plochy a míst pro karavany a obytná auta. V areálu se nachází sociální zařízení a stánky s občerstvením.</w:t>
      </w:r>
    </w:p>
    <w:p w14:paraId="59742B45" w14:textId="77777777" w:rsidR="00731E7C" w:rsidRDefault="00731E7C" w:rsidP="00731E7C">
      <w:pPr>
        <w:jc w:val="both"/>
      </w:pPr>
      <w:r>
        <w:t>Město Česká Skalice usiluje o to, aby veškeré zázemí a nabízené služby s tím související, dosáhly vyšší kvality, přilákaly širší spektrum návštěvníků, umožnily nárůst počtu ubytovaných včetně délky setrvání v kempu, a tím pozitivně podpořily návštěvnost našeho regionu a rozvoj doprovodných aktivit.</w:t>
      </w:r>
    </w:p>
    <w:p w14:paraId="78774B89" w14:textId="77777777" w:rsidR="00731E7C" w:rsidRDefault="00731E7C" w:rsidP="00731E7C">
      <w:pPr>
        <w:jc w:val="both"/>
      </w:pPr>
      <w:r>
        <w:t>V minulosti se město opakovaně pokoušelo veřejnou soutěží najít dlouhodobého nájemce celého areálu s cílem realizace vysoké jednorázové investice v řádu stovek milionů korun a následného provozování po dobu 30 let, s možností opce na provozování dalších 20 let. Tyto záměry nedopadly úspěšně, přestože existovali zájemci. První soutěž se potkala s vlnou koronaviru, druhá pak se zahájením války na Ukrajině a energetickou krizí. Město od této vize provozování areálu ustoupilo a letos v létě vysoutěžilo nového jednatele společnosti, se kterým je připraveno areál globálně uchopit a postupnými kroky modernizovat (jak v oblasti investic do nových ubytovacích kapacit, volnočasových aktivit a stravování, tak v oblasti rozsahu a kvality nabízených služeb).</w:t>
      </w:r>
    </w:p>
    <w:p w14:paraId="0E3C4728" w14:textId="77777777" w:rsidR="00731E7C" w:rsidRDefault="00731E7C" w:rsidP="00731E7C">
      <w:pPr>
        <w:jc w:val="both"/>
      </w:pPr>
      <w:r>
        <w:t>V areálu byla v roce 20218 bez bližšího posouzení vhodnosti, efektivnosti a optimálního umístění zahájena výstavba biotopových jezírek. Tato stavba nebyla dokončena a zůstala ve stavu rozestavěnosti. Zhotovitel nebyl schopen plnit ujednané a od výstavby odstoupil. Dílo je rozestavěné s celou řadou vad a nedodělků. Bez dalšího projektu a částečné demolice již postaveného,  není možné stavbu dokončit. Přestože proběhlo soudní řízení, ve kterém město uspělo, zhotovitel skončil v insolvenčním řízení a není schopen stavbu dokončit. Město stojí před rozhodnutím, zda tento projekt dokončit / přepracovat na něco jiného a maximálně využít již postaveného, anebo se vydat zcela odlišnou cestou. Biotopová jezírka rozdělila areál na dvě časti, nelze přes ně efektivně projíždět, jejich součástí není žádné občerstvení a vážné diskuse se vedou i nad jejich návštěvnickou kapacitou a schopností se v parných letních dnech dostatečně filtrovat.</w:t>
      </w:r>
    </w:p>
    <w:p w14:paraId="5BFFFE8C" w14:textId="77777777" w:rsidR="00731E7C" w:rsidRDefault="00731E7C" w:rsidP="00731E7C">
      <w:pPr>
        <w:jc w:val="both"/>
      </w:pPr>
      <w:r>
        <w:t xml:space="preserve">Obec, Autocamping Rozkoš s.r.o i obyvatelé usilují o modernizaci areálu tak, aby vyhovoval současným potřebám trhu, maximálně se otevřel a nabídl požadované služby rozdílným cílovým skupinám návštěvníků, a to vše při symbióze s místními a omezením Územním plánem Česká Skalice. </w:t>
      </w:r>
    </w:p>
    <w:p w14:paraId="39AD2858" w14:textId="77777777" w:rsidR="00731E7C" w:rsidRDefault="00731E7C" w:rsidP="00731E7C">
      <w:pPr>
        <w:jc w:val="both"/>
      </w:pPr>
      <w:r>
        <w:t xml:space="preserve">Lokalita, ve které se Autocamping Rozkoš nachází, je často nazývána srdcem regionu Východních Čech, a to právě proto, že v dosahu cca 20 km umí nabídnou nespočet zámků, tvrzí, pevností, zoologických zahrad, skalních měst, ale také velmi hustou síť cyklistických tras, kdy nejbližší cyklistický okruh vede přímo okolo vodního díla Rozkoš a umožnuje tak vyžití i pro bruslaře, koloběžky apod. </w:t>
      </w:r>
    </w:p>
    <w:p w14:paraId="5C2FE6DA" w14:textId="77777777" w:rsidR="003A341D" w:rsidRPr="003A341D" w:rsidRDefault="00000000" w:rsidP="003A341D">
      <w:r>
        <w:pict w14:anchorId="5DA737A4">
          <v:rect id="_x0000_i1032" style="width:0;height:1.5pt" o:hralign="center" o:hrstd="t" o:hr="t" fillcolor="#a0a0a0" stroked="f"/>
        </w:pict>
      </w:r>
    </w:p>
    <w:p w14:paraId="34B81BF4" w14:textId="77777777" w:rsidR="003A341D" w:rsidRPr="003A341D" w:rsidRDefault="003A341D" w:rsidP="003A341D">
      <w:pPr>
        <w:rPr>
          <w:b/>
          <w:bCs/>
        </w:rPr>
      </w:pPr>
      <w:r w:rsidRPr="003A341D">
        <w:rPr>
          <w:b/>
          <w:bCs/>
        </w:rPr>
        <w:lastRenderedPageBreak/>
        <w:t>Cíl workshopu</w:t>
      </w:r>
    </w:p>
    <w:p w14:paraId="1615228E" w14:textId="2B6029DD" w:rsidR="003A341D" w:rsidRPr="003A341D" w:rsidRDefault="003A341D" w:rsidP="003A341D">
      <w:r w:rsidRPr="003A341D">
        <w:t xml:space="preserve">Cílem týdenního workshopu je vytvořit </w:t>
      </w:r>
      <w:r w:rsidRPr="003A341D">
        <w:rPr>
          <w:b/>
          <w:bCs/>
        </w:rPr>
        <w:t xml:space="preserve">architektonický koncept revitalizace areálu </w:t>
      </w:r>
      <w:r w:rsidR="00731E7C">
        <w:rPr>
          <w:b/>
          <w:bCs/>
        </w:rPr>
        <w:t>Autocampingu Rozkoš</w:t>
      </w:r>
      <w:r w:rsidRPr="003A341D">
        <w:t>, který bude:</w:t>
      </w:r>
    </w:p>
    <w:p w14:paraId="252F477A" w14:textId="0C5F1352" w:rsidR="00731E7C" w:rsidRDefault="00731E7C" w:rsidP="003A341D">
      <w:pPr>
        <w:numPr>
          <w:ilvl w:val="0"/>
          <w:numId w:val="8"/>
        </w:numPr>
      </w:pPr>
      <w:r>
        <w:t>koncept možného využití areál: od čistě rekreační formy, až po bydlení, či i jiné funkce</w:t>
      </w:r>
    </w:p>
    <w:p w14:paraId="6CCB92C0" w14:textId="0B58C293" w:rsidR="00731E7C" w:rsidRDefault="00731E7C" w:rsidP="003A341D">
      <w:pPr>
        <w:numPr>
          <w:ilvl w:val="0"/>
          <w:numId w:val="8"/>
        </w:numPr>
      </w:pPr>
      <w:r>
        <w:t xml:space="preserve"> koncept, který bude možné naplňovat</w:t>
      </w:r>
      <w:r w:rsidR="00EA1A0D">
        <w:t xml:space="preserve">/realizovat </w:t>
      </w:r>
      <w:r>
        <w:t>postupně</w:t>
      </w:r>
    </w:p>
    <w:p w14:paraId="43DB5CEE" w14:textId="6EAE3471" w:rsidR="003A341D" w:rsidRPr="003A341D" w:rsidRDefault="00EA1A0D" w:rsidP="003A341D">
      <w:pPr>
        <w:numPr>
          <w:ilvl w:val="0"/>
          <w:numId w:val="8"/>
        </w:numPr>
      </w:pPr>
      <w:r>
        <w:t>respektující potřeby a trendy 21. století</w:t>
      </w:r>
    </w:p>
    <w:p w14:paraId="5188EAE8" w14:textId="6496B4C1" w:rsidR="003A341D" w:rsidRPr="003A341D" w:rsidRDefault="003A341D" w:rsidP="003A341D">
      <w:pPr>
        <w:numPr>
          <w:ilvl w:val="0"/>
          <w:numId w:val="8"/>
        </w:numPr>
      </w:pPr>
      <w:r w:rsidRPr="003A341D">
        <w:t xml:space="preserve">otevřený </w:t>
      </w:r>
      <w:r w:rsidR="00EA1A0D">
        <w:t>místním a příjemný pro případné budoucí majitelé</w:t>
      </w:r>
    </w:p>
    <w:p w14:paraId="0CA894F6" w14:textId="77777777" w:rsidR="003A341D" w:rsidRPr="003A341D" w:rsidRDefault="003A341D" w:rsidP="003A341D">
      <w:pPr>
        <w:numPr>
          <w:ilvl w:val="0"/>
          <w:numId w:val="8"/>
        </w:numPr>
      </w:pPr>
      <w:r w:rsidRPr="003A341D">
        <w:t>respektující historii a charakter místa,</w:t>
      </w:r>
    </w:p>
    <w:p w14:paraId="3FE9514C" w14:textId="1C58B4F1" w:rsidR="00EA1A0D" w:rsidRDefault="003A341D" w:rsidP="00EA1A0D">
      <w:pPr>
        <w:numPr>
          <w:ilvl w:val="0"/>
          <w:numId w:val="8"/>
        </w:numPr>
      </w:pPr>
      <w:r w:rsidRPr="003A341D">
        <w:t>kreativní a inovativní v návrhu využití prostoru,</w:t>
      </w:r>
    </w:p>
    <w:p w14:paraId="30CCEDB6" w14:textId="32AF2C1C" w:rsidR="00EA1A0D" w:rsidRPr="003A341D" w:rsidRDefault="00EA1A0D" w:rsidP="00EA1A0D">
      <w:pPr>
        <w:numPr>
          <w:ilvl w:val="0"/>
          <w:numId w:val="8"/>
        </w:numPr>
      </w:pPr>
      <w:r>
        <w:t>prostor, který podpoří i dlouhodobý ekonomický růst České Skalice</w:t>
      </w:r>
    </w:p>
    <w:p w14:paraId="54B2E5FE" w14:textId="77777777" w:rsidR="003A341D" w:rsidRPr="003A341D" w:rsidRDefault="00000000" w:rsidP="003A341D">
      <w:r>
        <w:pict w14:anchorId="730E8171">
          <v:rect id="_x0000_i1045" style="width:0;height:1.5pt" o:hralign="center" o:hrstd="t" o:hr="t" fillcolor="#a0a0a0" stroked="f"/>
        </w:pict>
      </w:r>
    </w:p>
    <w:p w14:paraId="6E2E2706" w14:textId="77777777" w:rsidR="003A341D" w:rsidRPr="003A341D" w:rsidRDefault="003A341D" w:rsidP="003A341D">
      <w:pPr>
        <w:rPr>
          <w:b/>
          <w:bCs/>
        </w:rPr>
      </w:pPr>
      <w:r w:rsidRPr="003A341D">
        <w:rPr>
          <w:b/>
          <w:bCs/>
        </w:rPr>
        <w:t>Úkol pro studenty</w:t>
      </w:r>
    </w:p>
    <w:p w14:paraId="7B9C04A4" w14:textId="77777777" w:rsidR="003A341D" w:rsidRPr="003A341D" w:rsidRDefault="003A341D" w:rsidP="003A341D">
      <w:r w:rsidRPr="003A341D">
        <w:t>Navrhněte architektonické řešení, které:</w:t>
      </w:r>
    </w:p>
    <w:p w14:paraId="2B6B0456" w14:textId="46ACC5C3" w:rsidR="003A341D" w:rsidRDefault="00EA1A0D" w:rsidP="003A341D">
      <w:pPr>
        <w:numPr>
          <w:ilvl w:val="0"/>
          <w:numId w:val="9"/>
        </w:numPr>
      </w:pPr>
      <w:r>
        <w:t>bude řešené na pozemcích:</w:t>
      </w:r>
    </w:p>
    <w:p w14:paraId="6500B151" w14:textId="77777777" w:rsidR="00EA1A0D" w:rsidRPr="00EA1A0D" w:rsidRDefault="00EA1A0D" w:rsidP="00EA1A0D">
      <w:pPr>
        <w:pStyle w:val="Odstavecseseznamem"/>
        <w:numPr>
          <w:ilvl w:val="1"/>
          <w:numId w:val="9"/>
        </w:numPr>
      </w:pPr>
      <w:r w:rsidRPr="00EA1A0D">
        <w:t xml:space="preserve">část pozemku p.č. 1650/1 v obci a k.ú. Česká Skalice mimo vodní plochy s omezením Povodí Labe, s.p. </w:t>
      </w:r>
    </w:p>
    <w:p w14:paraId="4B4160F4" w14:textId="77777777" w:rsidR="00EA1A0D" w:rsidRPr="00EA1A0D" w:rsidRDefault="00EA1A0D" w:rsidP="00EA1A0D">
      <w:pPr>
        <w:pStyle w:val="Odstavecseseznamem"/>
        <w:numPr>
          <w:ilvl w:val="1"/>
          <w:numId w:val="9"/>
        </w:numPr>
      </w:pPr>
      <w:r w:rsidRPr="00EA1A0D">
        <w:t>pozemky ve vlastnictví Autocamping Rozkoš s.r.o.</w:t>
      </w:r>
    </w:p>
    <w:p w14:paraId="6A99223E" w14:textId="491BEE15" w:rsidR="00EA1A0D" w:rsidRPr="003A341D" w:rsidRDefault="00EA1A0D" w:rsidP="00EA1A0D">
      <w:pPr>
        <w:pStyle w:val="Odstavecseseznamem"/>
        <w:numPr>
          <w:ilvl w:val="1"/>
          <w:numId w:val="9"/>
        </w:numPr>
      </w:pPr>
      <w:r w:rsidRPr="00EA1A0D">
        <w:t xml:space="preserve">pozemky ve vlastnictví města Česká Skalice p.č. 1726/2, p.č. 1720/15, p.č. 1720/3, p.č. 1720/9, p.č. 1720/25, p.č. 1720/3, p.č. 1720/23, p.č. 1720/4, 1720/10, p.č. 1720/24, p.č. 1720/12. V rámci řešení je možné uchopit i pozemek p.č. 1729/11. </w:t>
      </w:r>
    </w:p>
    <w:p w14:paraId="43921B5A" w14:textId="7039BD6D" w:rsidR="003A341D" w:rsidRDefault="00EA1A0D" w:rsidP="003A341D">
      <w:pPr>
        <w:numPr>
          <w:ilvl w:val="0"/>
          <w:numId w:val="9"/>
        </w:numPr>
      </w:pPr>
      <w:r>
        <w:t>bude vhodně reflektovat stávající územní plán, který je možné při kvalitním návrhu změnit při patřičném odůvodnění.</w:t>
      </w:r>
    </w:p>
    <w:p w14:paraId="0DF9EB1F" w14:textId="5939B581" w:rsidR="00EA1A0D" w:rsidRDefault="00EA1A0D" w:rsidP="003A341D">
      <w:pPr>
        <w:numPr>
          <w:ilvl w:val="0"/>
          <w:numId w:val="9"/>
        </w:numPr>
      </w:pPr>
      <w:r>
        <w:t>bude reflektovat i jiné pohledy na možné využití prostor/areálu, které pomůže České Skalici nejen v ekonomickém růstu</w:t>
      </w:r>
      <w:r w:rsidR="00C2270E">
        <w:t>.</w:t>
      </w:r>
    </w:p>
    <w:p w14:paraId="6406CF39" w14:textId="1F5191E5" w:rsidR="00C2270E" w:rsidRPr="003A341D" w:rsidRDefault="00C2270E" w:rsidP="003A341D">
      <w:pPr>
        <w:numPr>
          <w:ilvl w:val="0"/>
          <w:numId w:val="9"/>
        </w:numPr>
      </w:pPr>
      <w:r>
        <w:t>bude jedinečné pro danou lokalitu</w:t>
      </w:r>
    </w:p>
    <w:p w14:paraId="573029CE" w14:textId="470D8CBD" w:rsidR="003A341D" w:rsidRPr="003A341D" w:rsidRDefault="00C2270E" w:rsidP="003A341D">
      <w:pPr>
        <w:numPr>
          <w:ilvl w:val="0"/>
          <w:numId w:val="9"/>
        </w:numPr>
      </w:pPr>
      <w:r>
        <w:t xml:space="preserve">bude i </w:t>
      </w:r>
      <w:r w:rsidR="00EA1A0D">
        <w:t xml:space="preserve">reflektovat sektorové </w:t>
      </w:r>
      <w:r>
        <w:t xml:space="preserve">funkční </w:t>
      </w:r>
      <w:r w:rsidR="00EA1A0D">
        <w:t>dělení, které je možné v budoucnu proměnit s ohledem na vývoj v čase.</w:t>
      </w:r>
    </w:p>
    <w:p w14:paraId="6DC0A311" w14:textId="7F82B53D" w:rsidR="003A341D" w:rsidRPr="003A341D" w:rsidRDefault="00C2270E" w:rsidP="003A341D">
      <w:pPr>
        <w:numPr>
          <w:ilvl w:val="0"/>
          <w:numId w:val="9"/>
        </w:numPr>
      </w:pPr>
      <w:r>
        <w:t>bude r</w:t>
      </w:r>
      <w:r w:rsidR="00EA1A0D">
        <w:t>eflektovat krajinný charakter lokality.</w:t>
      </w:r>
    </w:p>
    <w:p w14:paraId="123CBE36" w14:textId="7755AC9B" w:rsidR="003A341D" w:rsidRDefault="00C2270E" w:rsidP="003A341D">
      <w:pPr>
        <w:numPr>
          <w:ilvl w:val="0"/>
          <w:numId w:val="9"/>
        </w:numPr>
      </w:pPr>
      <w:r>
        <w:t xml:space="preserve">může </w:t>
      </w:r>
      <w:r w:rsidR="00EA1A0D">
        <w:t>reflektovat stávající biotopové jezírko.</w:t>
      </w:r>
    </w:p>
    <w:p w14:paraId="7FAD5A18" w14:textId="6EE942A1" w:rsidR="00EA1A0D" w:rsidRPr="003A341D" w:rsidRDefault="00C2270E" w:rsidP="003A341D">
      <w:pPr>
        <w:numPr>
          <w:ilvl w:val="0"/>
          <w:numId w:val="9"/>
        </w:numPr>
      </w:pPr>
      <w:r>
        <w:t>bude v</w:t>
      </w:r>
      <w:r w:rsidR="00EA1A0D">
        <w:t>hodné reflektovat potřeby vodní záchranné služby.</w:t>
      </w:r>
    </w:p>
    <w:p w14:paraId="628ABDBE" w14:textId="77777777" w:rsidR="003A341D" w:rsidRPr="003A341D" w:rsidRDefault="00000000" w:rsidP="003A341D">
      <w:r>
        <w:pict w14:anchorId="2DEEAF5E">
          <v:rect id="_x0000_i1035" style="width:0;height:1.5pt" o:hralign="center" o:hrstd="t" o:hr="t" fillcolor="#a0a0a0" stroked="f"/>
        </w:pict>
      </w:r>
    </w:p>
    <w:p w14:paraId="7F9E047A" w14:textId="77777777" w:rsidR="003A341D" w:rsidRPr="003A341D" w:rsidRDefault="003A341D" w:rsidP="003A341D">
      <w:pPr>
        <w:rPr>
          <w:b/>
          <w:bCs/>
        </w:rPr>
      </w:pPr>
      <w:r w:rsidRPr="003A341D">
        <w:rPr>
          <w:b/>
          <w:bCs/>
        </w:rPr>
        <w:t>Očekávaný výstup</w:t>
      </w:r>
    </w:p>
    <w:p w14:paraId="6C1EB015" w14:textId="77777777" w:rsidR="003A341D" w:rsidRPr="003A341D" w:rsidRDefault="003A341D" w:rsidP="00425794">
      <w:pPr>
        <w:numPr>
          <w:ilvl w:val="0"/>
          <w:numId w:val="11"/>
        </w:numPr>
        <w:spacing w:after="0"/>
      </w:pPr>
      <w:r w:rsidRPr="003A341D">
        <w:t>Architektonická studie / koncept (výkresy, schémata, vizualizace).</w:t>
      </w:r>
    </w:p>
    <w:p w14:paraId="705607E4" w14:textId="77777777" w:rsidR="003A341D" w:rsidRDefault="003A341D" w:rsidP="00425794">
      <w:pPr>
        <w:numPr>
          <w:ilvl w:val="0"/>
          <w:numId w:val="11"/>
        </w:numPr>
        <w:spacing w:after="0"/>
      </w:pPr>
      <w:r w:rsidRPr="003A341D">
        <w:t>Stručný text vysvětlující hlavní principy návrhu.</w:t>
      </w:r>
    </w:p>
    <w:p w14:paraId="69600715" w14:textId="23FC9316" w:rsidR="00C2270E" w:rsidRPr="003A341D" w:rsidRDefault="00C2270E" w:rsidP="00C2270E">
      <w:pPr>
        <w:spacing w:after="0"/>
        <w:ind w:left="720"/>
      </w:pPr>
      <w:r w:rsidRPr="009C1ABF">
        <w:rPr>
          <w:noProof/>
        </w:rPr>
        <w:lastRenderedPageBreak/>
        <w:drawing>
          <wp:inline distT="0" distB="0" distL="0" distR="0" wp14:anchorId="2BA38065" wp14:editId="5D8660CE">
            <wp:extent cx="5760720" cy="5545898"/>
            <wp:effectExtent l="0" t="0" r="0" b="0"/>
            <wp:docPr id="919010119" name="Obrázek 1" descr="Obsah obrázku mapa, text, diagram, Plá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10119" name="Obrázek 1" descr="Obsah obrázku mapa, text, diagram, Plán&#10;&#10;Obsah generovaný pomocí AI může být nesprávný."/>
                    <pic:cNvPicPr/>
                  </pic:nvPicPr>
                  <pic:blipFill>
                    <a:blip r:embed="rId7"/>
                    <a:stretch>
                      <a:fillRect/>
                    </a:stretch>
                  </pic:blipFill>
                  <pic:spPr>
                    <a:xfrm>
                      <a:off x="0" y="0"/>
                      <a:ext cx="5760720" cy="5545898"/>
                    </a:xfrm>
                    <a:prstGeom prst="rect">
                      <a:avLst/>
                    </a:prstGeom>
                  </pic:spPr>
                </pic:pic>
              </a:graphicData>
            </a:graphic>
          </wp:inline>
        </w:drawing>
      </w:r>
    </w:p>
    <w:sectPr w:rsidR="00C2270E" w:rsidRPr="003A34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4ACBA" w14:textId="77777777" w:rsidR="00926A83" w:rsidRDefault="00926A83" w:rsidP="00B358B8">
      <w:pPr>
        <w:spacing w:after="0" w:line="240" w:lineRule="auto"/>
      </w:pPr>
      <w:r>
        <w:separator/>
      </w:r>
    </w:p>
  </w:endnote>
  <w:endnote w:type="continuationSeparator" w:id="0">
    <w:p w14:paraId="018B42C1" w14:textId="77777777" w:rsidR="00926A83" w:rsidRDefault="00926A83" w:rsidP="00B35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43D3" w14:textId="77777777" w:rsidR="00926A83" w:rsidRDefault="00926A83" w:rsidP="00B358B8">
      <w:pPr>
        <w:spacing w:after="0" w:line="240" w:lineRule="auto"/>
      </w:pPr>
      <w:r>
        <w:separator/>
      </w:r>
    </w:p>
  </w:footnote>
  <w:footnote w:type="continuationSeparator" w:id="0">
    <w:p w14:paraId="50F50BE1" w14:textId="77777777" w:rsidR="00926A83" w:rsidRDefault="00926A83" w:rsidP="00B35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A5218"/>
    <w:multiLevelType w:val="multilevel"/>
    <w:tmpl w:val="57606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20A92"/>
    <w:multiLevelType w:val="multilevel"/>
    <w:tmpl w:val="7A84B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847ED"/>
    <w:multiLevelType w:val="multilevel"/>
    <w:tmpl w:val="42A05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B27E0C"/>
    <w:multiLevelType w:val="multilevel"/>
    <w:tmpl w:val="BCFED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5161B3"/>
    <w:multiLevelType w:val="multilevel"/>
    <w:tmpl w:val="DBC6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12040F"/>
    <w:multiLevelType w:val="multilevel"/>
    <w:tmpl w:val="AC4446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7C0223"/>
    <w:multiLevelType w:val="multilevel"/>
    <w:tmpl w:val="5D667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755240"/>
    <w:multiLevelType w:val="multilevel"/>
    <w:tmpl w:val="2E4EE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7B1304"/>
    <w:multiLevelType w:val="multilevel"/>
    <w:tmpl w:val="4BAA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4F2FFD"/>
    <w:multiLevelType w:val="multilevel"/>
    <w:tmpl w:val="588C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601BCA"/>
    <w:multiLevelType w:val="multilevel"/>
    <w:tmpl w:val="7AB6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987D39"/>
    <w:multiLevelType w:val="multilevel"/>
    <w:tmpl w:val="ACAC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A70B50"/>
    <w:multiLevelType w:val="multilevel"/>
    <w:tmpl w:val="81BA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AE72E9"/>
    <w:multiLevelType w:val="multilevel"/>
    <w:tmpl w:val="383C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673137">
    <w:abstractNumId w:val="11"/>
  </w:num>
  <w:num w:numId="2" w16cid:durableId="575626742">
    <w:abstractNumId w:val="9"/>
  </w:num>
  <w:num w:numId="3" w16cid:durableId="1044601353">
    <w:abstractNumId w:val="12"/>
  </w:num>
  <w:num w:numId="4" w16cid:durableId="476528412">
    <w:abstractNumId w:val="3"/>
  </w:num>
  <w:num w:numId="5" w16cid:durableId="1488016852">
    <w:abstractNumId w:val="2"/>
  </w:num>
  <w:num w:numId="6" w16cid:durableId="10687158">
    <w:abstractNumId w:val="8"/>
  </w:num>
  <w:num w:numId="7" w16cid:durableId="1283531744">
    <w:abstractNumId w:val="10"/>
  </w:num>
  <w:num w:numId="8" w16cid:durableId="250747460">
    <w:abstractNumId w:val="13"/>
  </w:num>
  <w:num w:numId="9" w16cid:durableId="2038776286">
    <w:abstractNumId w:val="5"/>
  </w:num>
  <w:num w:numId="10" w16cid:durableId="316768126">
    <w:abstractNumId w:val="0"/>
  </w:num>
  <w:num w:numId="11" w16cid:durableId="1417897786">
    <w:abstractNumId w:val="6"/>
  </w:num>
  <w:num w:numId="12" w16cid:durableId="243607519">
    <w:abstractNumId w:val="4"/>
  </w:num>
  <w:num w:numId="13" w16cid:durableId="1040667833">
    <w:abstractNumId w:val="7"/>
  </w:num>
  <w:num w:numId="14" w16cid:durableId="1859734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1D"/>
    <w:rsid w:val="00087FF8"/>
    <w:rsid w:val="00104E18"/>
    <w:rsid w:val="0011032A"/>
    <w:rsid w:val="003A341D"/>
    <w:rsid w:val="00420F3F"/>
    <w:rsid w:val="00425794"/>
    <w:rsid w:val="00706C06"/>
    <w:rsid w:val="00731E7C"/>
    <w:rsid w:val="007D1162"/>
    <w:rsid w:val="00821EF2"/>
    <w:rsid w:val="00926A83"/>
    <w:rsid w:val="00B35690"/>
    <w:rsid w:val="00B358B8"/>
    <w:rsid w:val="00C2270E"/>
    <w:rsid w:val="00D11670"/>
    <w:rsid w:val="00E43E5B"/>
    <w:rsid w:val="00EA1A0D"/>
    <w:rsid w:val="00EF74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FF757"/>
  <w15:chartTrackingRefBased/>
  <w15:docId w15:val="{A4ADF004-DD83-4EC5-A83A-D13FF1A3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A3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3A3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A341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A341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A341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A341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A341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A341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A341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A341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3A341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A341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A341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A341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A341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A341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A341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A341D"/>
    <w:rPr>
      <w:rFonts w:eastAsiaTheme="majorEastAsia" w:cstheme="majorBidi"/>
      <w:color w:val="272727" w:themeColor="text1" w:themeTint="D8"/>
    </w:rPr>
  </w:style>
  <w:style w:type="paragraph" w:styleId="Nzev">
    <w:name w:val="Title"/>
    <w:basedOn w:val="Normln"/>
    <w:next w:val="Normln"/>
    <w:link w:val="NzevChar"/>
    <w:uiPriority w:val="10"/>
    <w:qFormat/>
    <w:rsid w:val="003A3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A341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A341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A341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A341D"/>
    <w:pPr>
      <w:spacing w:before="160"/>
      <w:jc w:val="center"/>
    </w:pPr>
    <w:rPr>
      <w:i/>
      <w:iCs/>
      <w:color w:val="404040" w:themeColor="text1" w:themeTint="BF"/>
    </w:rPr>
  </w:style>
  <w:style w:type="character" w:customStyle="1" w:styleId="CittChar">
    <w:name w:val="Citát Char"/>
    <w:basedOn w:val="Standardnpsmoodstavce"/>
    <w:link w:val="Citt"/>
    <w:uiPriority w:val="29"/>
    <w:rsid w:val="003A341D"/>
    <w:rPr>
      <w:i/>
      <w:iCs/>
      <w:color w:val="404040" w:themeColor="text1" w:themeTint="BF"/>
    </w:rPr>
  </w:style>
  <w:style w:type="paragraph" w:styleId="Odstavecseseznamem">
    <w:name w:val="List Paragraph"/>
    <w:basedOn w:val="Normln"/>
    <w:uiPriority w:val="34"/>
    <w:qFormat/>
    <w:rsid w:val="003A341D"/>
    <w:pPr>
      <w:ind w:left="720"/>
      <w:contextualSpacing/>
    </w:pPr>
  </w:style>
  <w:style w:type="character" w:styleId="Zdraznnintenzivn">
    <w:name w:val="Intense Emphasis"/>
    <w:basedOn w:val="Standardnpsmoodstavce"/>
    <w:uiPriority w:val="21"/>
    <w:qFormat/>
    <w:rsid w:val="003A341D"/>
    <w:rPr>
      <w:i/>
      <w:iCs/>
      <w:color w:val="0F4761" w:themeColor="accent1" w:themeShade="BF"/>
    </w:rPr>
  </w:style>
  <w:style w:type="paragraph" w:styleId="Vrazncitt">
    <w:name w:val="Intense Quote"/>
    <w:basedOn w:val="Normln"/>
    <w:next w:val="Normln"/>
    <w:link w:val="VrazncittChar"/>
    <w:uiPriority w:val="30"/>
    <w:qFormat/>
    <w:rsid w:val="003A3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A341D"/>
    <w:rPr>
      <w:i/>
      <w:iCs/>
      <w:color w:val="0F4761" w:themeColor="accent1" w:themeShade="BF"/>
    </w:rPr>
  </w:style>
  <w:style w:type="character" w:styleId="Odkazintenzivn">
    <w:name w:val="Intense Reference"/>
    <w:basedOn w:val="Standardnpsmoodstavce"/>
    <w:uiPriority w:val="32"/>
    <w:qFormat/>
    <w:rsid w:val="003A341D"/>
    <w:rPr>
      <w:b/>
      <w:bCs/>
      <w:smallCaps/>
      <w:color w:val="0F4761" w:themeColor="accent1" w:themeShade="BF"/>
      <w:spacing w:val="5"/>
    </w:rPr>
  </w:style>
  <w:style w:type="paragraph" w:styleId="Normlnweb">
    <w:name w:val="Normal (Web)"/>
    <w:basedOn w:val="Normln"/>
    <w:uiPriority w:val="99"/>
    <w:semiHidden/>
    <w:unhideWhenUsed/>
    <w:rsid w:val="00087FF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uiPriority w:val="99"/>
    <w:unhideWhenUsed/>
    <w:rsid w:val="00B358B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58B8"/>
  </w:style>
  <w:style w:type="paragraph" w:styleId="Zpat">
    <w:name w:val="footer"/>
    <w:basedOn w:val="Normln"/>
    <w:link w:val="ZpatChar"/>
    <w:uiPriority w:val="99"/>
    <w:unhideWhenUsed/>
    <w:rsid w:val="00B358B8"/>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710</Words>
  <Characters>4194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Hudak</dc:creator>
  <cp:keywords/>
  <dc:description/>
  <cp:lastModifiedBy>Lukas Hudak</cp:lastModifiedBy>
  <cp:revision>3</cp:revision>
  <cp:lastPrinted>2025-08-18T07:04:00Z</cp:lastPrinted>
  <dcterms:created xsi:type="dcterms:W3CDTF">2025-09-08T10:47:00Z</dcterms:created>
  <dcterms:modified xsi:type="dcterms:W3CDTF">2025-09-08T11:13:00Z</dcterms:modified>
</cp:coreProperties>
</file>